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lef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распределение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Еврейской автономной области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Cs w:val="28"/>
        </w:rPr>
      </w:r>
      <w:r/>
    </w:p>
    <w:p>
      <w:pPr>
        <w:pStyle w:val="83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pStyle w:val="668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изменение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распоряжением правительства Еврейской автономной области 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распоряжению.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668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Cs w:val="28"/>
        </w:rPr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5670" w:leader="none"/>
        </w:tabs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0"/>
        <w:jc w:val="both"/>
      </w:pPr>
      <w:r/>
      <w:r/>
    </w:p>
    <w:p>
      <w:pPr>
        <w:ind w:firstLine="720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both"/>
        <w:rPr>
          <w:szCs w:val="20"/>
        </w:rPr>
      </w:pPr>
      <w:r>
        <w:rPr>
          <w:szCs w:val="20"/>
        </w:rPr>
        <w:t xml:space="preserve">Губернатор области                 </w:t>
      </w:r>
      <w:r>
        <w:rPr>
          <w:szCs w:val="20"/>
        </w:rPr>
        <w:t xml:space="preserve">                                                    Р.Э. Гольдштейн</w:t>
      </w:r>
      <w:r>
        <w:rPr>
          <w:szCs w:val="20"/>
        </w:rPr>
      </w:r>
      <w:r/>
    </w:p>
    <w:p>
      <w:r/>
      <w:r/>
    </w:p>
    <w:p>
      <w:r/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t xml:space="preserve">Приложение</w:t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к распоряжению правительства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от 14.02.2023 года № 67-рп</w:t>
      </w:r>
      <w:r>
        <w:rPr>
          <w:highlight w:val="none"/>
        </w:rPr>
      </w:r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highlight w:val="none"/>
        </w:rPr>
      </w:pPr>
      <w:r>
        <w:t xml:space="preserve">Изменение</w:t>
      </w:r>
      <w:r/>
    </w:p>
    <w:p>
      <w:pPr>
        <w:jc w:val="center"/>
      </w:pPr>
      <w:r>
        <w:rPr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распоряжением правительства Еврейской автономной области 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highlight w:val="none"/>
        </w:rPr>
      </w:r>
      <w:r/>
    </w:p>
    <w:p>
      <w:r/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>
              <w:rPr>
                <w:lang w:eastAsia="en-US"/>
              </w:rPr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Октябрьский муниципальный район 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highlight w:val="none"/>
                <w:lang w:val="ru-RU"/>
              </w:rPr>
              <w:t xml:space="preserve">«Полевское сельское поселение»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778 214,31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777 769,89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«Птичнинское сельское поселение»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142 220,77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Смидовичский</w:t>
            </w:r>
            <w: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«Приамурское городское поселение»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555 549,90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Облученский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«Кульдурское городское поселение» 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299 996,95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/>
          </w:p>
          <w:p>
            <w:pPr>
              <w:rPr>
                <w:color w:val="000000"/>
                <w:highlight w:val="none"/>
              </w:rPr>
            </w:pP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«Валдгеймское городское поселение»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302 219,15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7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lang w:eastAsia="en-US"/>
              </w:rPr>
              <w:t xml:space="preserve">Облученский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  <w:p>
            <w:pPr>
              <w:rPr>
                <w:color w:val="000000"/>
              </w:rPr>
            </w:pP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«Бирское городское поселение»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423 329,03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300,00</w:t>
            </w:r>
            <w:r>
              <w:rPr>
                <w:color w:val="000000"/>
              </w:rPr>
            </w:r>
            <w:r/>
          </w:p>
        </w:tc>
      </w:tr>
    </w:tbl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247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right"/>
      <w:tabs>
        <w:tab w:val="clear" w:pos="4677" w:leader="none"/>
        <w:tab w:val="left" w:pos="7034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7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7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7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6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6"/>
    <w:uiPriority w:val="99"/>
  </w:style>
  <w:style w:type="character" w:styleId="679">
    <w:name w:val="Footer Char"/>
    <w:basedOn w:val="827"/>
    <w:link w:val="834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834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31">
    <w:name w:val="Body Text"/>
    <w:basedOn w:val="826"/>
    <w:link w:val="832"/>
    <w:uiPriority w:val="99"/>
    <w:pPr>
      <w:jc w:val="both"/>
    </w:pPr>
  </w:style>
  <w:style w:type="character" w:styleId="832" w:customStyle="1">
    <w:name w:val="Основной текст Знак"/>
    <w:basedOn w:val="827"/>
    <w:link w:val="831"/>
    <w:uiPriority w:val="99"/>
    <w:rPr>
      <w:rFonts w:eastAsia="Times New Roman" w:cs="Times New Roman"/>
      <w:sz w:val="24"/>
      <w:szCs w:val="24"/>
      <w:lang w:eastAsia="ru-RU"/>
    </w:rPr>
  </w:style>
  <w:style w:type="paragraph" w:styleId="833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34">
    <w:name w:val="Footer"/>
    <w:basedOn w:val="826"/>
    <w:link w:val="835"/>
    <w:uiPriority w:val="99"/>
    <w:pPr>
      <w:tabs>
        <w:tab w:val="center" w:pos="4677" w:leader="none"/>
        <w:tab w:val="right" w:pos="9355" w:leader="none"/>
      </w:tabs>
    </w:pPr>
  </w:style>
  <w:style w:type="character" w:styleId="835" w:customStyle="1">
    <w:name w:val="Нижний колонтитул Знак"/>
    <w:basedOn w:val="827"/>
    <w:link w:val="834"/>
    <w:uiPriority w:val="99"/>
    <w:rPr>
      <w:rFonts w:eastAsia="Times New Roman" w:cs="Times New Roman"/>
      <w:sz w:val="24"/>
      <w:szCs w:val="24"/>
      <w:lang w:eastAsia="ru-RU"/>
    </w:rPr>
  </w:style>
  <w:style w:type="paragraph" w:styleId="836">
    <w:name w:val="Header"/>
    <w:basedOn w:val="82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27"/>
    <w:link w:val="836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37</cp:revision>
  <dcterms:created xsi:type="dcterms:W3CDTF">2022-02-18T05:30:00Z</dcterms:created>
  <dcterms:modified xsi:type="dcterms:W3CDTF">2023-05-02T04:56:46Z</dcterms:modified>
</cp:coreProperties>
</file>